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ED" w:rsidRDefault="008322ED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635" w:type="dxa"/>
        <w:tblLook w:val="0000"/>
      </w:tblPr>
      <w:tblGrid>
        <w:gridCol w:w="341"/>
        <w:gridCol w:w="2743"/>
        <w:gridCol w:w="2115"/>
        <w:gridCol w:w="1157"/>
        <w:gridCol w:w="300"/>
        <w:gridCol w:w="2979"/>
      </w:tblGrid>
      <w:tr w:rsidR="008322ED">
        <w:trPr>
          <w:trHeight w:val="819"/>
        </w:trPr>
        <w:tc>
          <w:tcPr>
            <w:tcW w:w="4673" w:type="dxa"/>
            <w:gridSpan w:val="3"/>
            <w:shd w:val="clear" w:color="auto" w:fill="auto"/>
          </w:tcPr>
          <w:p w:rsidR="008322ED" w:rsidRDefault="004F6878">
            <w:pP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898775" cy="1009015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179" t="-515" r="-179" b="-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1" w:type="dxa"/>
            <w:gridSpan w:val="2"/>
            <w:shd w:val="clear" w:color="auto" w:fill="auto"/>
          </w:tcPr>
          <w:p w:rsidR="008322ED" w:rsidRDefault="008322ED">
            <w:pP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00" w:type="dxa"/>
            <w:shd w:val="clear" w:color="auto" w:fill="auto"/>
          </w:tcPr>
          <w:p w:rsidR="008322ED" w:rsidRDefault="004F6878">
            <w:pP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51815" cy="586740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285" t="-260" r="-285" b="-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22ED" w:rsidRDefault="008322ED">
            <w:pP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8322ED" w:rsidRDefault="004F6878">
            <w:pP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527175" cy="370840"/>
                  <wp:effectExtent l="0" t="0" r="0" b="0"/>
                  <wp:docPr id="3" name="imag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72" t="-300" r="-51" b="-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2ED">
        <w:tc>
          <w:tcPr>
            <w:tcW w:w="159" w:type="dxa"/>
            <w:shd w:val="clear" w:color="auto" w:fill="auto"/>
          </w:tcPr>
          <w:p w:rsidR="008322ED" w:rsidRDefault="008322ED">
            <w:pP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475" w:type="dxa"/>
            <w:gridSpan w:val="5"/>
            <w:shd w:val="clear" w:color="auto" w:fill="auto"/>
          </w:tcPr>
          <w:p w:rsidR="008322ED" w:rsidRDefault="004F6878">
            <w:pP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socio-sanitari | servizi per la sanità e l'assistenza sociale | corso operatore del benessere | agenzia formativa Regione Toscana  IS0059 – ISO9001</w:t>
            </w:r>
          </w:p>
        </w:tc>
      </w:tr>
      <w:tr w:rsidR="008322ED">
        <w:tc>
          <w:tcPr>
            <w:tcW w:w="159" w:type="dxa"/>
            <w:shd w:val="clear" w:color="auto" w:fill="auto"/>
          </w:tcPr>
          <w:p w:rsidR="008322ED" w:rsidRDefault="008322ED">
            <w:pP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tcBorders>
              <w:top w:val="single" w:sz="8" w:space="0" w:color="3333FF"/>
              <w:bottom w:val="single" w:sz="8" w:space="0" w:color="3333FF"/>
            </w:tcBorders>
            <w:shd w:val="clear" w:color="auto" w:fill="auto"/>
          </w:tcPr>
          <w:p w:rsidR="008322ED" w:rsidRDefault="004F6878">
            <w:pP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75" w:type="dxa"/>
            <w:gridSpan w:val="2"/>
            <w:tcBorders>
              <w:top w:val="single" w:sz="8" w:space="0" w:color="3333FF"/>
              <w:bottom w:val="single" w:sz="8" w:space="0" w:color="3333FF"/>
            </w:tcBorders>
            <w:shd w:val="clear" w:color="auto" w:fill="auto"/>
          </w:tcPr>
          <w:p w:rsidR="008322ED" w:rsidRDefault="004F687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490" w:type="dxa"/>
            <w:gridSpan w:val="2"/>
            <w:tcBorders>
              <w:top w:val="single" w:sz="8" w:space="0" w:color="3333FF"/>
              <w:bottom w:val="single" w:sz="8" w:space="0" w:color="3333FF"/>
            </w:tcBorders>
            <w:shd w:val="clear" w:color="auto" w:fill="auto"/>
          </w:tcPr>
          <w:p w:rsidR="008322ED" w:rsidRDefault="004F6878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8322ED" w:rsidRDefault="008322ED"/>
    <w:p w:rsidR="008322ED" w:rsidRDefault="00E74BF8">
      <w:pPr>
        <w:tabs>
          <w:tab w:val="center" w:pos="4819"/>
          <w:tab w:val="right" w:pos="9638"/>
        </w:tabs>
        <w:jc w:val="center"/>
      </w:pPr>
      <w:bookmarkStart w:id="0" w:name="_heading=h.gjdgxs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ATTIVITA’ SVOLTE</w:t>
      </w:r>
      <w:r w:rsidR="004F6878">
        <w:rPr>
          <w:rFonts w:ascii="Arial" w:eastAsia="Arial" w:hAnsi="Arial" w:cs="Arial"/>
          <w:b/>
          <w:color w:val="000000"/>
          <w:sz w:val="28"/>
          <w:szCs w:val="28"/>
        </w:rPr>
        <w:t xml:space="preserve"> DEL DOCENTE A.S. 20</w:t>
      </w:r>
      <w:r w:rsidR="004F6878">
        <w:rPr>
          <w:rFonts w:ascii="Arial" w:eastAsia="Arial" w:hAnsi="Arial" w:cs="Arial"/>
          <w:b/>
          <w:sz w:val="28"/>
          <w:szCs w:val="28"/>
        </w:rPr>
        <w:t>22</w:t>
      </w:r>
      <w:r w:rsidR="004F6878">
        <w:rPr>
          <w:rFonts w:ascii="Arial" w:eastAsia="Arial" w:hAnsi="Arial" w:cs="Arial"/>
          <w:b/>
          <w:color w:val="000000"/>
          <w:sz w:val="28"/>
          <w:szCs w:val="28"/>
        </w:rPr>
        <w:t>/23</w:t>
      </w:r>
    </w:p>
    <w:p w:rsidR="008322ED" w:rsidRDefault="008322ED">
      <w:pP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W w:w="10065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2775"/>
        <w:gridCol w:w="5014"/>
        <w:gridCol w:w="2702"/>
      </w:tblGrid>
      <w:tr w:rsidR="008322ED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22ED" w:rsidRDefault="004F6878">
            <w:pPr>
              <w:keepNext/>
              <w:tabs>
                <w:tab w:val="left" w:pos="708"/>
              </w:tabs>
              <w:ind w:left="864" w:hanging="864"/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Nome e cognome del docente Grazia Rossini</w:t>
            </w:r>
          </w:p>
        </w:tc>
      </w:tr>
      <w:tr w:rsidR="008322ED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22ED" w:rsidRDefault="004F6878">
            <w:pPr>
              <w:keepNext/>
              <w:tabs>
                <w:tab w:val="left" w:pos="708"/>
              </w:tabs>
              <w:ind w:left="432" w:hanging="432"/>
              <w:rPr>
                <w:rFonts w:ascii="Tahoma" w:eastAsia="Tahoma" w:hAnsi="Tahoma" w:cs="Tahom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Disciplina insegnata: Matematica</w:t>
            </w:r>
          </w:p>
        </w:tc>
      </w:tr>
      <w:tr w:rsidR="008322ED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22ED" w:rsidRDefault="004F6878">
            <w:pPr>
              <w:keepNext/>
              <w:tabs>
                <w:tab w:val="left" w:pos="708"/>
              </w:tabs>
              <w:ind w:left="432" w:hanging="432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Libro/i di testo in uso: Zanone-Accomazzo-Sasso  “Matematica allo specchio 1” Edizione Verde DEA Scuola</w:t>
            </w:r>
          </w:p>
          <w:p w:rsidR="008322ED" w:rsidRDefault="008322ED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8322ED">
        <w:tc>
          <w:tcPr>
            <w:tcW w:w="2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22ED" w:rsidRDefault="004F6878">
            <w:pPr>
              <w:keepNext/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Classe e Sezione</w:t>
            </w:r>
          </w:p>
          <w:p w:rsidR="008322ED" w:rsidRDefault="004F6878">
            <w:pPr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1 F</w:t>
            </w:r>
          </w:p>
        </w:tc>
        <w:tc>
          <w:tcPr>
            <w:tcW w:w="5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22ED" w:rsidRDefault="004F6878">
            <w:pPr>
              <w:keepNext/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Indirizzo di studi</w:t>
            </w:r>
          </w:p>
          <w:p w:rsidR="008322ED" w:rsidRDefault="004F6878">
            <w:pPr>
              <w:keepNext/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Chimica dei Materiali</w:t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22ED" w:rsidRDefault="004F6878">
            <w:pPr>
              <w:keepNext/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N. studenti   </w:t>
            </w:r>
          </w:p>
          <w:p w:rsidR="008322ED" w:rsidRDefault="004F6878" w:rsidP="00854A9B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2</w:t>
            </w:r>
            <w:r w:rsidR="00854A9B">
              <w:rPr>
                <w:rFonts w:ascii="Calibri" w:eastAsia="Calibri" w:hAnsi="Calibri"/>
                <w:b/>
                <w:bCs/>
                <w:sz w:val="24"/>
                <w:szCs w:val="24"/>
              </w:rPr>
              <w:t>4</w:t>
            </w:r>
          </w:p>
        </w:tc>
      </w:tr>
      <w:tr w:rsidR="008322ED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22ED" w:rsidRDefault="004F6878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Obiettivi trasversali indicati nel documento di programmazione di classe e individuati dal dipartimento </w:t>
            </w:r>
          </w:p>
          <w:p w:rsidR="008322ED" w:rsidRDefault="004F6878">
            <w:pPr>
              <w:suppressAutoHyphens w:val="0"/>
              <w:ind w:left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Per incentivare le capacità linguistiche trasversali degli alunni, sono state individuate le seguenti strategie:</w:t>
            </w:r>
          </w:p>
          <w:p w:rsidR="008322ED" w:rsidRDefault="004F6878">
            <w:pPr>
              <w:suppressAutoHyphens w:val="0"/>
              <w:spacing w:after="200"/>
              <w:ind w:left="35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-Approfondire la comprensione del testo dei problemi scomponendoli in frasi semplici;</w:t>
            </w:r>
          </w:p>
          <w:p w:rsidR="008322ED" w:rsidRDefault="004F6878">
            <w:pPr>
              <w:suppressAutoHyphens w:val="0"/>
              <w:spacing w:after="200"/>
              <w:ind w:left="35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-Evidenziare durante la lezione i processi e i metodi induttivi e deduttivi;</w:t>
            </w:r>
          </w:p>
          <w:p w:rsidR="008322ED" w:rsidRDefault="004F6878">
            <w:pPr>
              <w:suppressAutoHyphens w:val="0"/>
              <w:spacing w:after="200"/>
              <w:ind w:left="357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-Spiegare il significato etimologico di termini e parole che i ragazzi incontrano</w:t>
            </w:r>
          </w:p>
          <w:p w:rsidR="008322ED" w:rsidRDefault="004F6878">
            <w:pPr>
              <w:suppressAutoHyphens w:val="0"/>
              <w:ind w:left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-Incoraggiare la ricerca delle parole non comprese</w:t>
            </w:r>
          </w:p>
          <w:p w:rsidR="008322ED" w:rsidRDefault="008322ED">
            <w:pPr>
              <w:suppressAutoHyphens w:val="0"/>
              <w:ind w:left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8322ED" w:rsidRDefault="004F6878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Sono stati individuati obiettivi educativi comuni che riguardano le competenze chiave di cittadinanza, articolati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>secondo i tre indicatori: “costruzione del sé”; “relazioni con gli altri” e “rapporto con la realtà naturale e sociale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it-IT"/>
              </w:rPr>
              <w:t>”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.  </w:t>
            </w:r>
          </w:p>
          <w:p w:rsidR="008322ED" w:rsidRDefault="004F6878">
            <w:pPr>
              <w:spacing w:after="21" w:line="247" w:lineRule="auto"/>
              <w:ind w:left="10" w:right="2" w:hanging="1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Nell’ambito più propriamente scolastico si tenderà a migliorare: </w:t>
            </w:r>
          </w:p>
          <w:p w:rsidR="008322ED" w:rsidRDefault="004F6878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la partecipazione attiva durante le lezioni </w:t>
            </w:r>
          </w:p>
          <w:p w:rsidR="008322ED" w:rsidRDefault="004F6878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il dialogo costruttivo da parte di ciascuno con l'insegnante e con i compagni </w:t>
            </w:r>
          </w:p>
          <w:p w:rsidR="008322ED" w:rsidRDefault="004F6878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il rispetto delle regole della convivenza scolastica </w:t>
            </w:r>
          </w:p>
          <w:p w:rsidR="008322ED" w:rsidRDefault="004F6878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la disponibilità all'ascolto e al rispetto reciproco </w:t>
            </w:r>
          </w:p>
          <w:p w:rsidR="008322ED" w:rsidRDefault="004F6878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la capacità di riconoscere situazioni di disagio dei compagni  </w:t>
            </w:r>
          </w:p>
          <w:p w:rsidR="008322ED" w:rsidRDefault="004F6878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la capacità di comprendere le modalità di comportamento dei compagni in base alla situazione di eventuale disagio </w:t>
            </w:r>
          </w:p>
          <w:p w:rsidR="008322ED" w:rsidRDefault="004F6878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la capacità di autocontrollo del proprio comportamento verso i compagni confrontando le diversità 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Competenze ed Obiettivi cognitivi</w:t>
            </w:r>
          </w:p>
          <w:p w:rsidR="008322ED" w:rsidRDefault="004F6878">
            <w:pPr>
              <w:spacing w:after="21" w:line="247" w:lineRule="auto"/>
              <w:ind w:left="10" w:right="2" w:hanging="1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Gli obiettivi trasversali vengono individuati come segue: </w:t>
            </w:r>
          </w:p>
          <w:p w:rsidR="008322ED" w:rsidRDefault="004F6878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imparare ad organizzare e gestire il proprio apprendimento </w:t>
            </w:r>
          </w:p>
          <w:p w:rsidR="008322ED" w:rsidRDefault="004F6878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imparare ad utilizzare un proprio metodo di studio e di lavoro </w:t>
            </w:r>
          </w:p>
          <w:p w:rsidR="008322ED" w:rsidRDefault="004F6878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imparare a scrivere ed esporre con frasi compiute </w:t>
            </w:r>
          </w:p>
          <w:p w:rsidR="008322ED" w:rsidRDefault="004F6878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imparare a comprendere e rappresentare testi e messaggi di genere e di complessità diversi, formulati con linguaggi e supporti diversi. </w:t>
            </w:r>
          </w:p>
          <w:p w:rsidR="008322ED" w:rsidRDefault="004F6878">
            <w:pPr>
              <w:numPr>
                <w:ilvl w:val="0"/>
                <w:numId w:val="3"/>
              </w:numPr>
              <w:suppressAutoHyphens w:val="0"/>
              <w:spacing w:after="21" w:line="247" w:lineRule="auto"/>
              <w:ind w:right="2" w:hanging="348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it-IT"/>
              </w:rPr>
              <w:t xml:space="preserve">imparare a lavorare, interagire con gli altri in precise e specifiche attività collettive. </w:t>
            </w:r>
          </w:p>
          <w:p w:rsidR="008322ED" w:rsidRDefault="008322ED">
            <w:pPr>
              <w:spacing w:line="276" w:lineRule="auto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322ED" w:rsidRDefault="008322ED">
            <w:pPr>
              <w:spacing w:line="276" w:lineRule="auto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22ED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22ED" w:rsidRDefault="004F6878">
            <w:pPr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Breve profilo della classe a livello disciplinare </w:t>
            </w:r>
          </w:p>
          <w:p w:rsidR="008322ED" w:rsidRDefault="004F6878">
            <w:pPr>
              <w:pStyle w:val="Corpodeltesto"/>
              <w:ind w:left="360"/>
              <w:rPr>
                <w:rFonts w:eastAsia="Calibri" w:cstheme="minorHAnsi"/>
                <w:b/>
                <w:bCs/>
                <w:i/>
                <w:color w:val="000000"/>
                <w:sz w:val="24"/>
                <w:szCs w:val="22"/>
              </w:rPr>
            </w:pPr>
            <w:bookmarkStart w:id="1" w:name="docs-internal-guid-5fab84ce-7fff-1cb9-8a"/>
            <w:bookmarkEnd w:id="1"/>
            <w:r>
              <w:rPr>
                <w:rFonts w:eastAsia="Calibri" w:cstheme="minorHAnsi"/>
                <w:b/>
                <w:bCs/>
                <w:color w:val="000000"/>
                <w:sz w:val="24"/>
                <w:szCs w:val="22"/>
              </w:rPr>
              <w:t>Composizione e breve storia della classe</w:t>
            </w:r>
          </w:p>
          <w:p w:rsidR="008322ED" w:rsidRDefault="004F6878">
            <w:pPr>
              <w:pStyle w:val="Corpodeltesto"/>
              <w:spacing w:after="0" w:line="331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.</w:t>
            </w:r>
            <w:r w:rsidR="008367C6">
              <w:rPr>
                <w:color w:val="000000"/>
                <w:sz w:val="24"/>
              </w:rPr>
              <w:t>“OMISSIS”</w:t>
            </w:r>
          </w:p>
          <w:p w:rsidR="008322ED" w:rsidRDefault="008322ED">
            <w:pPr>
              <w:pStyle w:val="Corpodeltesto"/>
            </w:pPr>
          </w:p>
          <w:p w:rsidR="008322ED" w:rsidRDefault="004F6878">
            <w:pPr>
              <w:pStyle w:val="Corpodeltesto"/>
              <w:spacing w:after="0" w:line="331" w:lineRule="auto"/>
              <w:jc w:val="both"/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Eventuali osservazioni su comportamenti e atteggiamenti</w:t>
            </w:r>
          </w:p>
          <w:p w:rsidR="00193DD2" w:rsidRDefault="00193DD2">
            <w:pPr>
              <w:pStyle w:val="Corpodeltesto"/>
              <w:spacing w:after="0" w:line="331" w:lineRule="auto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“OMISSIS”</w:t>
            </w:r>
          </w:p>
          <w:p w:rsidR="00193DD2" w:rsidRDefault="00193DD2">
            <w:pPr>
              <w:pStyle w:val="Corpodeltesto"/>
              <w:spacing w:after="0" w:line="331" w:lineRule="auto"/>
              <w:jc w:val="both"/>
              <w:rPr>
                <w:b/>
                <w:color w:val="000000"/>
                <w:sz w:val="24"/>
              </w:rPr>
            </w:pPr>
          </w:p>
          <w:p w:rsidR="008322ED" w:rsidRDefault="004F6878">
            <w:pPr>
              <w:pStyle w:val="Corpodeltesto"/>
              <w:spacing w:after="0" w:line="331" w:lineRule="auto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Eventuali osservazioni sui deficit di abilità o contenuti riscontrati </w:t>
            </w:r>
          </w:p>
          <w:p w:rsidR="008322ED" w:rsidRDefault="00193DD2" w:rsidP="00193DD2">
            <w:pPr>
              <w:pStyle w:val="Corpodeltes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“OMISSIS”</w:t>
            </w:r>
          </w:p>
        </w:tc>
      </w:tr>
      <w:tr w:rsidR="008322ED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22ED" w:rsidRDefault="008322ED">
            <w:pPr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</w:p>
          <w:p w:rsidR="008322ED" w:rsidRDefault="008322ED">
            <w:pPr>
              <w:ind w:left="360"/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</w:p>
          <w:p w:rsidR="008322ED" w:rsidRDefault="004F6878">
            <w:pPr>
              <w:ind w:left="360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  <w:u w:val="single"/>
              </w:rPr>
              <w:t>Competenze ed Obiettivi cognitivi in relazione alle competenze U.E per l’apprendimento permanente</w:t>
            </w:r>
          </w:p>
          <w:p w:rsidR="008322ED" w:rsidRDefault="008322ED">
            <w:pPr>
              <w:ind w:left="3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8" w:space="0" w:color="000001"/>
                <w:left w:val="single" w:sz="8" w:space="0" w:color="000001"/>
                <w:bottom w:val="single" w:sz="8" w:space="0" w:color="000001"/>
                <w:insideH w:val="single" w:sz="8" w:space="0" w:color="000001"/>
              </w:tblBorders>
              <w:tblCellMar>
                <w:top w:w="28" w:type="dxa"/>
                <w:left w:w="88" w:type="dxa"/>
                <w:bottom w:w="28" w:type="dxa"/>
              </w:tblCellMar>
              <w:tblLook w:val="0000"/>
            </w:tblPr>
            <w:tblGrid>
              <w:gridCol w:w="2849"/>
              <w:gridCol w:w="3302"/>
              <w:gridCol w:w="4109"/>
            </w:tblGrid>
            <w:tr w:rsidR="008322ED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color w:val="000000"/>
                      <w:sz w:val="22"/>
                      <w:szCs w:val="22"/>
                    </w:rPr>
                    <w:t>COMPETENZE CHIAVE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color w:val="000000"/>
                      <w:sz w:val="22"/>
                      <w:szCs w:val="22"/>
                    </w:rPr>
                    <w:t>OBIETTIVI EDUCATIVI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b/>
                      <w:color w:val="000000"/>
                      <w:sz w:val="22"/>
                      <w:szCs w:val="22"/>
                    </w:rPr>
                    <w:t>OBIETTIVI COGNITIVI</w:t>
                  </w:r>
                </w:p>
              </w:tc>
            </w:tr>
            <w:tr w:rsidR="008322ED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COMPETENZA PERSONALE, SOCIALE E CAPACITÀ DI IMPARARE AD IMPARARE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- impegnarsi a migliorare</w:t>
                  </w:r>
                </w:p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- partecipare responsabilmente alle attività scolastiche</w:t>
                  </w:r>
                </w:p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- mostrare autocontrollo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tbl>
                  <w:tblPr>
                    <w:tblW w:w="5000" w:type="pct"/>
                    <w:tblLook w:val="0000"/>
                  </w:tblPr>
                  <w:tblGrid>
                    <w:gridCol w:w="3913"/>
                  </w:tblGrid>
                  <w:tr w:rsidR="008322ED">
                    <w:trPr>
                      <w:trHeight w:val="354"/>
                    </w:trPr>
                    <w:tc>
                      <w:tcPr>
                        <w:tcW w:w="3738" w:type="dxa"/>
                        <w:shd w:val="clear" w:color="auto" w:fill="auto"/>
                      </w:tcPr>
                      <w:p w:rsidR="008322ED" w:rsidRDefault="004F6878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Possiede un patrimonio organico di conoscenze e nozioni di base ed è allo stesso tempo capace di ricercare e di organizzare nuove informazioni. Si impegna in nuovi apprendimenti in modo autonomo. </w:t>
                        </w:r>
                      </w:p>
                    </w:tc>
                  </w:tr>
                </w:tbl>
                <w:p w:rsidR="008322ED" w:rsidRDefault="008322ED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322ED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COMPETENZA ALFABETICA FUNZIONALE E COMPETENZA MULTILINGUISTICA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- saper rispettare i tempi e curare la forma della conversazione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8322ED">
                    <w:trPr>
                      <w:trHeight w:val="354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8322ED" w:rsidRDefault="004F6878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Ha una padronanza della lingua italiana tale da consentirgli di comprendere e produrre enunciati e testi di una certa complessità, di esprimere le proprie idee, di adottare un registro linguistico appropriato alle diverse situazioni. </w:t>
                        </w:r>
                      </w:p>
                    </w:tc>
                  </w:tr>
                </w:tbl>
                <w:p w:rsidR="008322ED" w:rsidRDefault="008322ED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8322ED">
                    <w:trPr>
                      <w:trHeight w:val="751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8322ED" w:rsidRDefault="004F6878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È in grado di esprimersi in lingua inglese a livello intermedio (livello B1 del Quadro Comune Europeo di Riferimento) [e, in una seconda lingua europea (livello A2 del Quadro Comune Europeo di Riferimento)], utilizza la lingua straniera per i principali scopi comunicativi, operativi e per produrre testi in relazione agli scopi comunicativi Utilizza la lingua inglese anche con le tecnologie dell'informazione e della comunicazione. </w:t>
                        </w:r>
                      </w:p>
                    </w:tc>
                  </w:tr>
                </w:tbl>
                <w:p w:rsidR="008322ED" w:rsidRDefault="008322ED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8322ED" w:rsidRDefault="008322ED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8322ED" w:rsidRDefault="008322ED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322ED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COMPETENZA IN MATERIA DI CITTADINANZA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- interagire in gruppo imparando ad accettare e a confrontarsi con la diversità e a gestire la eventuale conflittualità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p w:rsidR="008322ED" w:rsidRDefault="008322ED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8322ED">
                    <w:trPr>
                      <w:trHeight w:val="486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8322ED" w:rsidRDefault="004F6878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Ha cura e rispetto di sé e degli altri come presupposto di uno stile di vita sano e corretto. È consapevole della necessità del rispetto di una convivenza civile, pacifica e solidale. Si impegna per portare a compimento il lavoro iniziato, da solo o insieme ad altri. </w:t>
                        </w:r>
                      </w:p>
                    </w:tc>
                  </w:tr>
                </w:tbl>
                <w:p w:rsidR="008322ED" w:rsidRDefault="008322ED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322ED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lastRenderedPageBreak/>
                    <w:t>COMPETENZA IN MATERIA DI CONSAPEVOLEZZA ED ESPRESSIONE CULTURALI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p w:rsidR="008322ED" w:rsidRDefault="008322ED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8322ED">
                    <w:trPr>
                      <w:trHeight w:val="618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8322ED" w:rsidRDefault="004F6878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Riconosce ed apprezza le diverse identità, le tradizioni culturali e religiose, in un'ottica di dialogo e di rispetto reciproco. Ricava informazioni fondamentali sul patrimonio artistico, ambientale e letterario con riferimento al proprio territorio. Controlla le modalità della comunicazione non verbale per migliorare l’efficacia delle relazioni interpersonali </w:t>
                        </w:r>
                      </w:p>
                    </w:tc>
                  </w:tr>
                </w:tbl>
                <w:p w:rsidR="008322ED" w:rsidRDefault="008322ED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322ED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COMPETENZA IMPRENDITORIALE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p w:rsidR="008322ED" w:rsidRDefault="008322ED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8322ED">
                    <w:trPr>
                      <w:trHeight w:val="354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8322ED" w:rsidRDefault="004F6878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Ha spirito di iniziativa ed è capace di produrre idee e progetti creativi. Si assume le proprie responsabilità, chiede aiuto quando si trova in difficoltà e sa fornire aiuto a chi lo chiede. È disposto ad analizzare se stesso e a misurarsi con le novità e gli imprevisti. </w:t>
                        </w:r>
                      </w:p>
                    </w:tc>
                  </w:tr>
                </w:tbl>
                <w:p w:rsidR="008322ED" w:rsidRDefault="008322ED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322ED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COMPETENZA MATEMATICA E COMPETENZA IN SCIENZE, TECNOLOGIA E INGEGNERIA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- Iniziare ad affrontare situazioni problematiche.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p w:rsidR="008322ED" w:rsidRDefault="008322ED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8322ED">
                    <w:trPr>
                      <w:trHeight w:val="619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8322ED" w:rsidRDefault="004F6878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Utilizza le sue conoscenze matematiche e scientifico-tecnologiche per analizzare dati e fatti della realtà e per verificare l'attendibilità di analisi quantitative proposte da altri. Utilizza il pensiero logico-scientifico per affrontare problemi e situazioni sulla base di elementi certi. Ha consapevolezza dei limiti delle affermazioni che riguardano questioni complesse. </w:t>
                        </w:r>
                      </w:p>
                    </w:tc>
                  </w:tr>
                </w:tbl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8322ED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COMPETENZA DIGITALE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8322ED">
                    <w:trPr>
                      <w:trHeight w:val="354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8322ED" w:rsidRDefault="004F6878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Utilizza con consapevolezza le tecnologie della comunicazione per ricercare le informazioni in modo critico. Usa con responsabilità le tecnologie per interagire con altre persone. </w:t>
                        </w:r>
                      </w:p>
                    </w:tc>
                  </w:tr>
                </w:tbl>
                <w:p w:rsidR="008322ED" w:rsidRDefault="008322ED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322ED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SENSO DI INIZIATIVA E IMPRENDITORIALITÀ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p w:rsidR="008322ED" w:rsidRDefault="008322ED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8322ED">
                    <w:trPr>
                      <w:trHeight w:val="354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8322ED" w:rsidRDefault="004F6878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Ha spirito di iniziativa ed è capace di produrre idee e progetti creativi. Si assume le proprie responsabilità, chiede aiuto quando si trova in difficoltà e sa fornire aiuto a chi lo chiede. È disposto ad analizzare se stesso e a misurarsi con le novità e gli imprevisti. </w:t>
                        </w:r>
                      </w:p>
                    </w:tc>
                  </w:tr>
                </w:tbl>
                <w:p w:rsidR="008322ED" w:rsidRDefault="008322ED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322ED">
              <w:tc>
                <w:tcPr>
                  <w:tcW w:w="273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 xml:space="preserve">COMPETENZA MATEMATICO E COMPETENZE DI BASE IN </w:t>
                  </w: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lastRenderedPageBreak/>
                    <w:t>CAMPO SCIENTIFICO E TECNOLOGICO</w:t>
                  </w:r>
                </w:p>
              </w:tc>
              <w:tc>
                <w:tcPr>
                  <w:tcW w:w="317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auto"/>
                </w:tcPr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lastRenderedPageBreak/>
                    <w:t>- Iniziare ad affrontare situazioni problematiche.</w:t>
                  </w:r>
                </w:p>
              </w:tc>
              <w:tc>
                <w:tcPr>
                  <w:tcW w:w="39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</w:tcPr>
                <w:p w:rsidR="008322ED" w:rsidRDefault="008322ED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W w:w="3730" w:type="dxa"/>
                    <w:tblLook w:val="0000"/>
                  </w:tblPr>
                  <w:tblGrid>
                    <w:gridCol w:w="3730"/>
                  </w:tblGrid>
                  <w:tr w:rsidR="008322ED">
                    <w:trPr>
                      <w:trHeight w:val="619"/>
                    </w:trPr>
                    <w:tc>
                      <w:tcPr>
                        <w:tcW w:w="3730" w:type="dxa"/>
                        <w:shd w:val="clear" w:color="auto" w:fill="auto"/>
                      </w:tcPr>
                      <w:p w:rsidR="008322ED" w:rsidRDefault="004F6878">
                        <w:pPr>
                          <w:ind w:left="360"/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color w:val="000000"/>
                            <w:sz w:val="22"/>
                            <w:szCs w:val="22"/>
                          </w:rPr>
                          <w:lastRenderedPageBreak/>
                          <w:t xml:space="preserve">Utilizza le sue conoscenze matematiche e scientifico-tecnologiche per analizzare dati e fatti della realtà e per verificare l'attendibilità di analisi quantitative proposte da altri. Utilizza il pensiero logico-scientifico per affrontare problemi e situazioni sulla base di elementi certi. Ha consapevolezza dei limiti delle affermazioni che riguardano questioni complesse. </w:t>
                        </w:r>
                      </w:p>
                    </w:tc>
                  </w:tr>
                </w:tbl>
                <w:p w:rsidR="008322ED" w:rsidRDefault="004F6878">
                  <w:pPr>
                    <w:ind w:left="360"/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theme="minorHAnsi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8322ED" w:rsidRDefault="008322ED">
            <w:pPr>
              <w:ind w:left="36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</w:p>
          <w:p w:rsidR="008322ED" w:rsidRDefault="004F6878">
            <w:pPr>
              <w:ind w:left="360"/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In questo quadro di riferimento i principali traguardi riguardano lo sviluppo delle capacità di: organizzare in modo autonomo e responsabile il proprio lavoro; rapportarsi agli altri; rispettare gli impegni assunti e le consegne ricevute; comprensione del testo; esprimere le proprie conoscenze attraverso l'uso dei linguaggi e degli strumenti specifici della disciplina, usando cura nel descrivere e nel classificare, e utilizzando un linguaggio corretto e chiaro, sia nelle esposizioni orali che in quelle scritte; sistemare logicamente e collegare le conoscenze acquisite; rielaborare e generalizzare le conoscenze acquisite; affrontare situazioni problematiche di varia natura avvalendosi di modelli matematici e appropriate strategie risolutive; analizzare grafici e interpretarli sviluppando deduzioni e ragionamenti sugli stessi; utilizzare il linguaggio e i metodi propri della </w:t>
            </w:r>
            <w:r w:rsidR="00E01723" w:rsidRPr="00E01723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eastAsia="Calibri" w:hAnsi="Calibri"/>
                <w:sz w:val="22"/>
                <w:szCs w:val="22"/>
              </w:rPr>
              <w:instrText>KEYWORDS</w:instrText>
            </w:r>
            <w:r w:rsidR="00E0172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per organizzare e valutare adeguatamente informazioni qualitative e quantitative; utilizzare le strategie del pensiero razionale negli aspetti dialettici e algoritmici per affrontare situazioni problematiche, elaborando opportune soluzioni; utilizzare concetti e i modelli per investigare fenomeni sociali o naturali e per interpretare dati. </w:t>
            </w:r>
          </w:p>
          <w:p w:rsidR="008322ED" w:rsidRDefault="008322ED">
            <w:pPr>
              <w:ind w:left="36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:rsidR="008322ED" w:rsidRDefault="008322ED">
            <w:pPr>
              <w:ind w:left="36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22ED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22ED" w:rsidRDefault="004F6878">
            <w:pPr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4. Descrizione di conoscenze e abilità, suddivise in unità di apprendimento o didattiche</w:t>
            </w:r>
            <w:r w:rsidRPr="00193DD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  <w:t xml:space="preserve">,  essenziali </w:t>
            </w:r>
            <w:r w:rsidR="007744FE" w:rsidRPr="00193DD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  <w:t>e</w:t>
            </w:r>
            <w:r w:rsidRPr="00193DD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  <w:t xml:space="preserve"> minime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:rsidR="008322ED" w:rsidRDefault="008322E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Competenze di base a conclusione dell’obbligo dell’istruzione</w:t>
            </w:r>
            <w:r>
              <w:rPr>
                <w:rStyle w:val="Richiamoallanotaapidipagina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footnoteReference w:id="2"/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[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A] Utilizzare le tecniche e le procedure del calcolo aritmetico ed algebrico, rappresentandole anche sotto forma grafica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[B] Confrontare ed analizzare figure geometriche, individuando invarianti e relazioni.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[C] Individuare le strategie appropriate per la soluzione di problemi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[D] Analizzare dati e interpretarli sviluppando deduzioni e ragionamenti sugli stessi anche con l’ausilio di rappresentazioni grafiche, usando consapevolmente gli strumenti di calcolo e le potenzialità offerte da applicazioni specifiche di tipo informatico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[E] Competenze chiave di cittadinanza: </w:t>
            </w:r>
          </w:p>
          <w:p w:rsidR="008322ED" w:rsidRDefault="004F6878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imparare ad imparare</w:t>
            </w:r>
          </w:p>
          <w:p w:rsidR="008322ED" w:rsidRDefault="004F6878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progettare </w:t>
            </w:r>
          </w:p>
          <w:p w:rsidR="008322ED" w:rsidRDefault="004F6878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comunicare </w:t>
            </w:r>
          </w:p>
          <w:p w:rsidR="008322ED" w:rsidRDefault="004F6878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collaborare e partecipare </w:t>
            </w:r>
          </w:p>
          <w:p w:rsidR="008322ED" w:rsidRDefault="004F6878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agire in modo autonomo e responsabile</w:t>
            </w:r>
          </w:p>
          <w:p w:rsidR="008322ED" w:rsidRDefault="004F6878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risolvere problemi</w:t>
            </w:r>
          </w:p>
          <w:p w:rsidR="008322ED" w:rsidRDefault="004F6878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individuare collegamenti e relazioni</w:t>
            </w:r>
          </w:p>
          <w:p w:rsidR="008322ED" w:rsidRDefault="004F6878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acquisire e interpretare le informazioni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 sviluppare queste competenze, possiamo individuare sei grandi temi, ossia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Modulo 1: insiemi numerici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Modulo 2: il calcolo letterale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Modulo 3: le equazioni lineari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Modulo 4: le disequazioni lineari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Modulo 5: </w:t>
            </w:r>
            <w:r w:rsidR="00193DD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sistemi lineari di primo grado due eq. E due inc.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Modulo 6: la geometria euclidea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Conoscenze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conoscere il simbolismo matematico; conoscere i contenuti programmatici relativi all’anno scolastico frequentato dettagliati nella scansione delle unità didattiche qui sotto (sono sottolineati quelli essenziali per essere ammessi alla classe successiva).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Abilità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essere in grado di operare con il simbolismo matematico; utilizzare le tecniche e strumenti di calcolo e gli strumenti informatici atti a supportare l’attività di studio; individuare le strategie appropriate per la soluzione di esercizi inerenti gli argomenti dettagliati nella scansione delle unità didattiche qui sotto (sono sottolineati quelli essenziali per essere ammessi alla classe successiva).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Modulo 1. Insiemi numerici.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Riconoscere insiemi e saperli rappresentare.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Operare con gli insiemi numerici applicando le relative proprietà.  MCD e mcm, espressioni numeriche. Percentuali e proporzioni, notazione scientifica.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Competenze: A,C,D,E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Modulo 2. Il calcolo letterale.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Riconoscere i monomi e sapere operare con essi. Riconoscere i polinomi e saper operare con essi. Prodotti notevoli. 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Competenze : A,C,D,E.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Modulo 3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Le equazioni lineari.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Risolvere le equazioni lineari e problemi della realtà che hanno come modello un’equazione. Proporzionalità diretta e inversa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Competenze : A,B,C,D,E.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Modulo 4. Le disequazioni lineari.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Saper risolvere semplici disequazioni lineari . Saper risolvere semplici problemi della realtà con disequazioni lineari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Competenze : A,B,C,D,E.</w:t>
            </w:r>
          </w:p>
          <w:p w:rsidR="00307005" w:rsidRDefault="004F6878" w:rsidP="0030700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Modulo 5. </w:t>
            </w:r>
            <w:r w:rsidR="003070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Sistemi lineari </w:t>
            </w:r>
            <w:r w:rsidR="006926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di primo grado</w:t>
            </w:r>
            <w:r w:rsidR="003070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e due incognite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. </w:t>
            </w:r>
            <w:r w:rsidR="0030700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Risolvere semplici sistemi lineari e problemi della realtà che hanno come modello un sistema. Proporzionalità diretta e inversa. Piano cartesiano e rette nel piano cartesiano </w:t>
            </w:r>
            <w:r w:rsidR="003070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Competenze : A,B,C,D,E.</w:t>
            </w:r>
          </w:p>
          <w:p w:rsidR="008322ED" w:rsidRDefault="004F687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Modulo 6. La geometria euclidea.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Riconoscere gli oggetti fondamentali della geometria. Saper distinguere ipotesi e tesi. Individuare le proprietà fondamentali dei poligoni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Criteri di congruenza dei triangoli e relative proprietà. 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Competenze : B,C,D,E.</w:t>
            </w:r>
          </w:p>
          <w:p w:rsidR="008322ED" w:rsidRDefault="008322ED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22ED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22ED" w:rsidRDefault="004F6878">
            <w:pPr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5.Attività o moduli didattici concordati nel CdC a livello interdisciplinare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- Educazione civica</w:t>
            </w:r>
          </w:p>
          <w:p w:rsidR="008322ED" w:rsidRDefault="008322ED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307005" w:rsidRDefault="00307005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L’ attività di educazione civica ,</w:t>
            </w:r>
            <w:r w:rsidR="004F687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stabilit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</w:t>
            </w:r>
            <w:r w:rsidR="004F687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nella programmazione del cdc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 ha avuto due temi svolti.</w:t>
            </w:r>
          </w:p>
          <w:p w:rsidR="008322ED" w:rsidRDefault="00307005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Uno relativamente al Teatro dell’inclusione con 6 ore a disposizione dell’attività</w:t>
            </w:r>
            <w:r w:rsidR="004F687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La seconda attività , riferita ai Diritti Umani, è stata la visione e i commenti  di video di “Memoria” riferiti alle Leggi raziali in Italia e loro conseguenze dopo l’otto settembre del ‘43</w:t>
            </w:r>
            <w:r w:rsidR="004F6878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AC3A3C" w:rsidRDefault="00AC3A3C"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Gli alunni hanno seguito entrambe le attività con interesse e, specialmente per ciò che riguarda la proiezione dei video, il dibattito è stato spontaneo e ha avuto momenti interessanti .</w:t>
            </w:r>
          </w:p>
          <w:p w:rsidR="008322ED" w:rsidRDefault="008322ED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22ED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22ED" w:rsidRDefault="004F6878">
            <w:pPr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6.Tipologie di verifica, elaborati ed esercitazioni </w:t>
            </w:r>
          </w:p>
          <w:p w:rsidR="008322ED" w:rsidRDefault="008322ED">
            <w:pPr>
              <w:jc w:val="both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</w:p>
          <w:p w:rsidR="008322ED" w:rsidRDefault="004F6878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Attraverso vari tipi di prova, quali compiti “tradizionali”, test, prove strutturate e semistrutturate, colloqui orali, questionari, si </w:t>
            </w:r>
            <w:r w:rsidR="007744F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è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verifica</w:t>
            </w:r>
            <w:r w:rsidR="007744F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to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sia la conoscenza degli argomenti che le abilità acquisite, nonché il livello di raggiungimento di competenze di ciascun alunno con particolare attenzione a quelle metacognitive. Con anticipo rispetto alla verifica, </w:t>
            </w:r>
            <w:r w:rsidR="007744F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è stato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comunicato agli studenti il  carattere formativo o sommativo. Le verifiche </w:t>
            </w:r>
            <w:r w:rsidR="007744F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hanno permesso anche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di valutare  il grado generale di apprendimento della classe, al fine di intervenire eventualmente per colmare le eventuali carenze.</w:t>
            </w:r>
          </w:p>
          <w:p w:rsidR="008322ED" w:rsidRDefault="004F6878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In base a quanto stabilito nelle riunioni di area disciplinare, nel corso del primo quadrimestre si prevede di proporre agli alunni almeno due prove sommative, mentre nel corso del secondo quadrimestre si prevede</w:t>
            </w:r>
            <w:r w:rsidR="007744F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va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di proporre gli alunni almeno tre prove sommative delle quali due in forma scritta e una in forma orale.</w:t>
            </w:r>
            <w:r w:rsidR="007744F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In realtà le prove sono state in numero maggiore per dare agli alunni più possibilità di recupero e di autovalutazione, tramite correzioni personalizzate con il docente.</w:t>
            </w:r>
          </w:p>
          <w:p w:rsidR="008322ED" w:rsidRDefault="004F6878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Si </w:t>
            </w:r>
            <w:r w:rsidR="007744F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sono valutate anche la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qualità del lavoro in classe (imparare ad imparare), </w:t>
            </w:r>
            <w:r w:rsidR="007744F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la 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puntualità e rispetto delle consegne (ad es. svolgimento dei compiti assegnati a casa</w:t>
            </w:r>
            <w:r w:rsidR="007744F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</w:t>
            </w:r>
            <w:r w:rsidR="007744F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altre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attività non strettamente disciplinari svolte durante l'ora di matematica</w:t>
            </w:r>
            <w:r w:rsidR="007744F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come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riflessione sul proprio lavoro o capacità di sviluppare il proprio processo di apprendimento.</w:t>
            </w:r>
          </w:p>
          <w:p w:rsidR="008322ED" w:rsidRDefault="008322ED" w:rsidP="00391C8A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22ED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22ED" w:rsidRDefault="004F6878">
            <w:pPr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7.Criteri per le valutazioni</w:t>
            </w:r>
          </w:p>
          <w:p w:rsidR="008322ED" w:rsidRDefault="008322ED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322ED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22ED" w:rsidRDefault="004F6878">
            <w:pPr>
              <w:ind w:left="360" w:hanging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 valutazioni quadrimestrale e finale, partendo fondamentalmente dall’esito medio delle prove fornite nel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periodo di riferimento, terranno conto comunque: di un significativo miglioramento rispetto alle condizioni di partenza, della partecipazione al dialogo educativo e dell’interesse mostrato per le attività svolte.</w:t>
            </w:r>
          </w:p>
          <w:p w:rsidR="008322ED" w:rsidRDefault="004F6878">
            <w:pPr>
              <w:ind w:left="360" w:hanging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L’esito di tutte le prove sarà espresso con un numero decimale da 1 a 10, scaturito, per quel che riguarda le prove scritte, da una griglia di misurazione opportunamente predisposta di volta in volta e descritta agli studenti che tenga conto, come nel caso delle prove orali che il livello di sufficienza è raggiunto quando siano acquisite le conoscenze di base, necessarie per la comprensione dei temi trattati nelle classi successive, e il loro semplice utilizzo. </w:t>
            </w:r>
          </w:p>
          <w:p w:rsidR="008322ED" w:rsidRDefault="004F6878">
            <w:pPr>
              <w:ind w:left="360" w:hanging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 la valutazione si fa riferimento alla griglia sottostante.</w:t>
            </w:r>
          </w:p>
        </w:tc>
      </w:tr>
      <w:tr w:rsidR="008322ED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tbl>
            <w:tblPr>
              <w:tblpPr w:leftFromText="141" w:rightFromText="141" w:vertAnchor="page" w:horzAnchor="margin" w:tblpX="-147" w:tblpY="286"/>
              <w:tblW w:w="10270" w:type="dxa"/>
              <w:tblBorders>
                <w:top w:val="single" w:sz="4" w:space="0" w:color="000001"/>
                <w:left w:val="single" w:sz="4" w:space="0" w:color="000001"/>
                <w:bottom w:val="single" w:sz="6" w:space="0" w:color="000001"/>
                <w:right w:val="single" w:sz="6" w:space="0" w:color="000001"/>
                <w:insideH w:val="single" w:sz="6" w:space="0" w:color="000001"/>
                <w:insideV w:val="single" w:sz="6" w:space="0" w:color="000001"/>
              </w:tblBorders>
              <w:tblCellMar>
                <w:left w:w="98" w:type="dxa"/>
              </w:tblCellMar>
              <w:tblLook w:val="0000"/>
            </w:tblPr>
            <w:tblGrid>
              <w:gridCol w:w="1555"/>
              <w:gridCol w:w="2481"/>
              <w:gridCol w:w="2481"/>
              <w:gridCol w:w="2481"/>
              <w:gridCol w:w="1272"/>
            </w:tblGrid>
            <w:tr w:rsidR="008322ED">
              <w:trPr>
                <w:trHeight w:val="318"/>
              </w:trPr>
              <w:tc>
                <w:tcPr>
                  <w:tcW w:w="1556" w:type="dxa"/>
                  <w:tcBorders>
                    <w:top w:val="single" w:sz="4" w:space="0" w:color="000001"/>
                    <w:left w:val="single" w:sz="4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pStyle w:val="Default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lastRenderedPageBreak/>
                    <w:t>Livello</w:t>
                  </w:r>
                </w:p>
              </w:tc>
              <w:tc>
                <w:tcPr>
                  <w:tcW w:w="2482" w:type="dxa"/>
                  <w:tcBorders>
                    <w:top w:val="single" w:sz="4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pStyle w:val="Default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CONOSCENZE</w:t>
                  </w:r>
                </w:p>
              </w:tc>
              <w:tc>
                <w:tcPr>
                  <w:tcW w:w="2481" w:type="dxa"/>
                  <w:tcBorders>
                    <w:top w:val="single" w:sz="4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pStyle w:val="Default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ABILITA’</w:t>
                  </w:r>
                </w:p>
              </w:tc>
              <w:tc>
                <w:tcPr>
                  <w:tcW w:w="2481" w:type="dxa"/>
                  <w:tcBorders>
                    <w:top w:val="single" w:sz="4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pStyle w:val="Default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COMPETENZE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pStyle w:val="Default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VOTO</w:t>
                  </w:r>
                </w:p>
              </w:tc>
            </w:tr>
            <w:tr w:rsidR="008322ED">
              <w:trPr>
                <w:cantSplit/>
                <w:trHeight w:val="606"/>
              </w:trPr>
              <w:tc>
                <w:tcPr>
                  <w:tcW w:w="1556" w:type="dxa"/>
                  <w:tcBorders>
                    <w:top w:val="single" w:sz="6" w:space="0" w:color="000001"/>
                    <w:left w:val="single" w:sz="4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8322ED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442" w:type="dxa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L’alunno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si rifiuta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di sostenere la prova,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non partecipa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al dialogo educativo</w:t>
                  </w:r>
                </w:p>
              </w:tc>
              <w:tc>
                <w:tcPr>
                  <w:tcW w:w="127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8322ED">
              <w:trPr>
                <w:trHeight w:val="606"/>
              </w:trPr>
              <w:tc>
                <w:tcPr>
                  <w:tcW w:w="1556" w:type="dxa"/>
                  <w:tcBorders>
                    <w:top w:val="single" w:sz="6" w:space="0" w:color="000001"/>
                    <w:left w:val="single" w:sz="4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Gravemente insufficiente</w:t>
                  </w:r>
                </w:p>
              </w:tc>
              <w:tc>
                <w:tcPr>
                  <w:tcW w:w="248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Mancanti o lacunose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Non sa applicare alcuna regola propria del contesto proposto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Non sa classificare e organizzare i contenuti, seria difficoltà di esposizione, incapacità di orientarsi</w:t>
                  </w:r>
                </w:p>
              </w:tc>
              <w:tc>
                <w:tcPr>
                  <w:tcW w:w="12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3 - 4</w:t>
                  </w:r>
                </w:p>
              </w:tc>
            </w:tr>
            <w:tr w:rsidR="008322ED">
              <w:trPr>
                <w:trHeight w:val="733"/>
              </w:trPr>
              <w:tc>
                <w:tcPr>
                  <w:tcW w:w="1556" w:type="dxa"/>
                  <w:tcBorders>
                    <w:top w:val="single" w:sz="6" w:space="0" w:color="000001"/>
                    <w:left w:val="single" w:sz="4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Insufficiente</w:t>
                  </w:r>
                </w:p>
              </w:tc>
              <w:tc>
                <w:tcPr>
                  <w:tcW w:w="248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Conoscenze parziali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Commette errori nell’applicare regole, difficoltà ad orientarsi nel contesto proposto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Classifica e organizza con qualche difficoltà i vari contenuti, espone in modo incerto e poco appropriato</w:t>
                  </w:r>
                </w:p>
              </w:tc>
              <w:tc>
                <w:tcPr>
                  <w:tcW w:w="12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8322ED">
              <w:trPr>
                <w:trHeight w:val="732"/>
              </w:trPr>
              <w:tc>
                <w:tcPr>
                  <w:tcW w:w="1556" w:type="dxa"/>
                  <w:tcBorders>
                    <w:top w:val="single" w:sz="6" w:space="0" w:color="000001"/>
                    <w:left w:val="single" w:sz="4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Sufficiente</w:t>
                  </w:r>
                </w:p>
              </w:tc>
              <w:tc>
                <w:tcPr>
                  <w:tcW w:w="248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Conoscenze essenziali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Non commette errori gravi e risolve semplici casi, riesce ad orientarsi con l’aiuto del docente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Classifica parzialmente e stabilisce semplici connessioni tra argomenti diversi, espressione corretta</w:t>
                  </w:r>
                </w:p>
              </w:tc>
              <w:tc>
                <w:tcPr>
                  <w:tcW w:w="12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6</w:t>
                  </w:r>
                </w:p>
              </w:tc>
            </w:tr>
            <w:tr w:rsidR="008322ED">
              <w:trPr>
                <w:trHeight w:val="858"/>
              </w:trPr>
              <w:tc>
                <w:tcPr>
                  <w:tcW w:w="1556" w:type="dxa"/>
                  <w:tcBorders>
                    <w:top w:val="single" w:sz="6" w:space="0" w:color="000001"/>
                    <w:left w:val="single" w:sz="4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Buono</w:t>
                  </w:r>
                </w:p>
              </w:tc>
              <w:tc>
                <w:tcPr>
                  <w:tcW w:w="248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Conoscenze sicure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Non commette errori o commette errori di lieve entità e risolve semplici casi autonomamente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Classifica con correttezza e organizza efficacemente gli argomenti affrontati. Ha sviluppato tutte le competenze valutate, ma per alcune il livello di raggiungimento è solo essenziale</w:t>
                  </w:r>
                </w:p>
              </w:tc>
              <w:tc>
                <w:tcPr>
                  <w:tcW w:w="12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7 - 8</w:t>
                  </w:r>
                </w:p>
              </w:tc>
            </w:tr>
            <w:tr w:rsidR="008322ED">
              <w:trPr>
                <w:trHeight w:val="1111"/>
              </w:trPr>
              <w:tc>
                <w:tcPr>
                  <w:tcW w:w="1556" w:type="dxa"/>
                  <w:tcBorders>
                    <w:top w:val="single" w:sz="6" w:space="0" w:color="000001"/>
                    <w:left w:val="single" w:sz="4" w:space="0" w:color="000001"/>
                    <w:bottom w:val="single" w:sz="4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Ottimo</w:t>
                  </w:r>
                </w:p>
              </w:tc>
              <w:tc>
                <w:tcPr>
                  <w:tcW w:w="2482" w:type="dxa"/>
                  <w:tcBorders>
                    <w:top w:val="single" w:sz="6" w:space="0" w:color="000001"/>
                    <w:left w:val="single" w:sz="6" w:space="0" w:color="000001"/>
                    <w:bottom w:val="single" w:sz="4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Conoscenze complete e approfondite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4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Non commette errori e risolve casi più complessi anche con collegamenti intra ed extra-disciplinari</w:t>
                  </w:r>
                </w:p>
              </w:tc>
              <w:tc>
                <w:tcPr>
                  <w:tcW w:w="2481" w:type="dxa"/>
                  <w:tcBorders>
                    <w:top w:val="single" w:sz="6" w:space="0" w:color="000001"/>
                    <w:left w:val="single" w:sz="6" w:space="0" w:color="000001"/>
                    <w:bottom w:val="single" w:sz="4" w:space="0" w:color="000001"/>
                    <w:right w:val="single" w:sz="6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widowContro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Classifica e organizza correttamente i contenuti generalizzandoli ed elaborandoli. Ha sviluppato significativamente tutte le competenze valutate.</w:t>
                  </w:r>
                </w:p>
              </w:tc>
              <w:tc>
                <w:tcPr>
                  <w:tcW w:w="1270" w:type="dxa"/>
                  <w:tcBorders>
                    <w:top w:val="single" w:sz="6" w:space="0" w:color="000001"/>
                    <w:left w:val="single" w:sz="6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:rsidR="008322ED" w:rsidRDefault="004F6878">
                  <w:pPr>
                    <w:rPr>
                      <w:b/>
                    </w:rPr>
                  </w:pPr>
                  <w:r>
                    <w:rPr>
                      <w:b/>
                    </w:rPr>
                    <w:t>9- 10</w:t>
                  </w:r>
                </w:p>
              </w:tc>
            </w:tr>
          </w:tbl>
          <w:p w:rsidR="008322ED" w:rsidRDefault="008322ED">
            <w:pPr>
              <w:ind w:left="360" w:hanging="3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322ED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322ED" w:rsidRDefault="004F6878">
            <w:pP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8.Metodi e strategie didattiche </w:t>
            </w:r>
          </w:p>
          <w:p w:rsidR="008322ED" w:rsidRDefault="008322E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322ED" w:rsidRDefault="004F68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Ciò che qualifica l’attività del corso è il saper porre e risolvere problemi attraverso modelli logici e di calcolo; l’apprendimento di tale approccio passerà attraverso lezioni frontali e interattive , esercizi esemplificativi e analisi dei procedimenti. Una particolare attenzione </w:t>
            </w:r>
            <w:r w:rsidR="003043CC">
              <w:rPr>
                <w:rFonts w:ascii="Calibri" w:hAnsi="Calibri"/>
                <w:color w:val="000000"/>
                <w:sz w:val="22"/>
                <w:szCs w:val="22"/>
              </w:rPr>
              <w:t>è stata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dedicata all'acquisire ed interpretare l’informazione anche fuori dal contesto specifico. Questo </w:t>
            </w:r>
            <w:r w:rsidR="003043CC">
              <w:rPr>
                <w:rFonts w:ascii="Calibri" w:hAnsi="Calibri"/>
                <w:color w:val="000000"/>
                <w:sz w:val="22"/>
                <w:szCs w:val="22"/>
              </w:rPr>
              <w:t>ha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favori</w:t>
            </w:r>
            <w:r w:rsidR="003043CC">
              <w:rPr>
                <w:rFonts w:ascii="Calibri" w:hAnsi="Calibri"/>
                <w:color w:val="000000"/>
                <w:sz w:val="22"/>
                <w:szCs w:val="22"/>
              </w:rPr>
              <w:t>to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il mantenimento dell'interesse e soprattutto </w:t>
            </w:r>
            <w:r w:rsidR="003043CC">
              <w:rPr>
                <w:rFonts w:ascii="Calibri" w:hAnsi="Calibri"/>
                <w:color w:val="000000"/>
                <w:sz w:val="22"/>
                <w:szCs w:val="22"/>
              </w:rPr>
              <w:t xml:space="preserve">ha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sviluppa</w:t>
            </w:r>
            <w:r w:rsidR="003043CC">
              <w:rPr>
                <w:rFonts w:ascii="Calibri" w:hAnsi="Calibri"/>
                <w:color w:val="000000"/>
                <w:sz w:val="22"/>
                <w:szCs w:val="22"/>
              </w:rPr>
              <w:t>to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 motivazione all'apprendimento.</w:t>
            </w:r>
          </w:p>
          <w:p w:rsidR="008322ED" w:rsidRDefault="004F68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Momenti di problem-solving s</w:t>
            </w:r>
            <w:r w:rsidR="003043CC">
              <w:rPr>
                <w:rFonts w:ascii="Calibri" w:hAnsi="Calibri"/>
                <w:color w:val="000000"/>
                <w:sz w:val="22"/>
                <w:szCs w:val="22"/>
              </w:rPr>
              <w:t>ono stati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affiancati da altri di sistemazione teorica per inserire i risultati ottenuti in un organico quadro teorico complessivo. Questo</w:t>
            </w:r>
            <w:r w:rsidR="003043CC">
              <w:rPr>
                <w:rFonts w:ascii="Calibri" w:hAnsi="Calibri"/>
                <w:color w:val="000000"/>
                <w:sz w:val="22"/>
                <w:szCs w:val="22"/>
              </w:rPr>
              <w:t xml:space="preserve"> ha sviluppato, per quanto possibile,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le competenze meta-cognitive (imparare ad imparare) e</w:t>
            </w:r>
            <w:r w:rsidR="003043CC">
              <w:rPr>
                <w:rFonts w:ascii="Calibri" w:hAnsi="Calibri"/>
                <w:color w:val="000000"/>
                <w:sz w:val="22"/>
                <w:szCs w:val="22"/>
              </w:rPr>
              <w:t xml:space="preserve"> aumentato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 percezione dell'unitarietà della disciplina e del suo statuto epistemologico favorendo l'individuazione di collegamenti e relazioni.</w:t>
            </w:r>
          </w:p>
          <w:p w:rsidR="008322ED" w:rsidRDefault="004F68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Una particolare rilevanza </w:t>
            </w:r>
            <w:r w:rsidR="003043CC">
              <w:rPr>
                <w:rFonts w:ascii="Calibri" w:hAnsi="Calibri"/>
                <w:color w:val="000000"/>
                <w:sz w:val="22"/>
                <w:szCs w:val="22"/>
              </w:rPr>
              <w:t xml:space="preserve">ha avuto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la discussione di errori, preconcetti e misconcetti quando individuati. Per fare questo è </w:t>
            </w:r>
            <w:r w:rsidR="003043CC">
              <w:rPr>
                <w:rFonts w:ascii="Calibri" w:hAnsi="Calibri"/>
                <w:color w:val="000000"/>
                <w:sz w:val="22"/>
                <w:szCs w:val="22"/>
              </w:rPr>
              <w:t xml:space="preserve">stato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necessario che lo studente</w:t>
            </w:r>
            <w:r w:rsidR="003043C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nel confronto con l'insegnante e nei momenti in cui è chiamato alla verifica del proprio processo di apprendimento</w:t>
            </w:r>
            <w:r w:rsidR="003043CC">
              <w:rPr>
                <w:rFonts w:ascii="Calibri" w:hAnsi="Calibri"/>
                <w:color w:val="000000"/>
                <w:sz w:val="22"/>
                <w:szCs w:val="22"/>
              </w:rPr>
              <w:t>, si senta sereno e partecipe rispetto ai risultati ottenuti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Si </w:t>
            </w:r>
            <w:r w:rsidR="003043CC">
              <w:rPr>
                <w:rFonts w:ascii="Calibri" w:hAnsi="Calibri"/>
                <w:color w:val="000000"/>
                <w:sz w:val="22"/>
                <w:szCs w:val="22"/>
              </w:rPr>
              <w:t xml:space="preserve">è quindi reso necessario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chiarire come i momenti di correzione alla lavagna o gli interventi dal posto non siano necessariamente sempre oggetto di verifica. Questo</w:t>
            </w:r>
            <w:r w:rsidR="003043CC">
              <w:rPr>
                <w:rFonts w:ascii="Calibri" w:hAnsi="Calibri"/>
                <w:color w:val="000000"/>
                <w:sz w:val="22"/>
                <w:szCs w:val="22"/>
              </w:rPr>
              <w:t xml:space="preserve"> ha fatto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emergere i processi che portano a errori/misconcetti e anche per agevolare i momenti di recupero delle carenze in itinere.</w:t>
            </w:r>
          </w:p>
          <w:p w:rsidR="008322ED" w:rsidRDefault="004F68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Attività di peer-tutoring o cooperative learning </w:t>
            </w:r>
            <w:r w:rsidR="003043CC">
              <w:rPr>
                <w:rFonts w:ascii="Calibri" w:hAnsi="Calibri"/>
                <w:color w:val="000000"/>
                <w:sz w:val="22"/>
                <w:szCs w:val="22"/>
              </w:rPr>
              <w:t xml:space="preserve"> sono stati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realizzati per recupero/potenziamento e anche come momenti di valutazione delle competenze chiave di cittadinanza.</w:t>
            </w:r>
          </w:p>
          <w:p w:rsidR="008322ED" w:rsidRDefault="008322E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322ED" w:rsidRDefault="008322ED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8322ED" w:rsidRDefault="008322ED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2"/>
          <w:szCs w:val="22"/>
        </w:rPr>
      </w:pPr>
    </w:p>
    <w:p w:rsidR="008322ED" w:rsidRDefault="008322ED">
      <w:pPr>
        <w:tabs>
          <w:tab w:val="center" w:pos="7088"/>
        </w:tabs>
        <w:spacing w:before="100" w:after="100"/>
        <w:rPr>
          <w:rFonts w:asciiTheme="minorHAnsi" w:eastAsia="Arial" w:hAnsiTheme="minorHAnsi" w:cstheme="minorHAnsi"/>
          <w:sz w:val="22"/>
          <w:szCs w:val="22"/>
        </w:rPr>
      </w:pPr>
    </w:p>
    <w:p w:rsidR="008322ED" w:rsidRDefault="004F6878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Pisa li </w:t>
      </w:r>
      <w:r w:rsidR="00F35682"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z w:val="20"/>
          <w:szCs w:val="20"/>
        </w:rPr>
        <w:t>/</w:t>
      </w:r>
      <w:r w:rsidR="00F35682">
        <w:rPr>
          <w:rFonts w:ascii="Arial" w:eastAsia="Arial" w:hAnsi="Arial" w:cs="Arial"/>
          <w:sz w:val="20"/>
          <w:szCs w:val="20"/>
        </w:rPr>
        <w:t>06</w:t>
      </w:r>
      <w:r>
        <w:rPr>
          <w:rFonts w:ascii="Arial" w:eastAsia="Arial" w:hAnsi="Arial" w:cs="Arial"/>
          <w:sz w:val="20"/>
          <w:szCs w:val="20"/>
        </w:rPr>
        <w:t>/202</w:t>
      </w:r>
      <w:r w:rsidR="00F35682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         Il docente</w:t>
      </w:r>
    </w:p>
    <w:p w:rsidR="008F1DD8" w:rsidRDefault="008F1DD8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Grazia Rossini</w:t>
      </w:r>
    </w:p>
    <w:sectPr w:rsidR="008F1DD8" w:rsidSect="008322ED">
      <w:pgSz w:w="11906" w:h="16838"/>
      <w:pgMar w:top="426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CFA" w:rsidRDefault="00EC1CFA" w:rsidP="008322ED">
      <w:r>
        <w:separator/>
      </w:r>
    </w:p>
  </w:endnote>
  <w:endnote w:type="continuationSeparator" w:id="1">
    <w:p w:rsidR="00EC1CFA" w:rsidRDefault="00EC1CFA" w:rsidP="00832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CFA" w:rsidRDefault="00EC1CFA">
      <w:r>
        <w:separator/>
      </w:r>
    </w:p>
  </w:footnote>
  <w:footnote w:type="continuationSeparator" w:id="1">
    <w:p w:rsidR="00EC1CFA" w:rsidRDefault="00EC1CFA">
      <w:r>
        <w:continuationSeparator/>
      </w:r>
    </w:p>
  </w:footnote>
  <w:footnote w:id="2">
    <w:p w:rsidR="008322ED" w:rsidRDefault="004F6878">
      <w:pPr>
        <w:pStyle w:val="FootnoteText"/>
        <w:jc w:val="both"/>
      </w:pPr>
      <w:r>
        <w:rPr>
          <w:rStyle w:val="Caratterinotaapidipagina"/>
        </w:rPr>
        <w:footnoteRef/>
      </w:r>
      <w:r>
        <w:rPr>
          <w:rStyle w:val="Caratterinotaapidipagina"/>
        </w:rPr>
        <w:tab/>
      </w:r>
      <w:r>
        <w:rPr>
          <w:rFonts w:ascii="Arial" w:hAnsi="Arial"/>
        </w:rPr>
        <w:tab/>
      </w:r>
      <w:r>
        <w:tab/>
        <w:t>Le lettere [A], [B], [C], [D], che non compaiono nel testo normativo, sono state introdotte per poter essere richiamate all'interno delle schede di programmazione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DC2"/>
    <w:multiLevelType w:val="multilevel"/>
    <w:tmpl w:val="8B62B4D8"/>
    <w:lvl w:ilvl="0">
      <w:start w:val="1"/>
      <w:numFmt w:val="bullet"/>
      <w:lvlText w:val=""/>
      <w:lvlJc w:val="left"/>
      <w:pPr>
        <w:ind w:left="693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2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">
    <w:nsid w:val="1F5651DD"/>
    <w:multiLevelType w:val="multilevel"/>
    <w:tmpl w:val="9BF6A55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2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>
    <w:nsid w:val="30E168A1"/>
    <w:multiLevelType w:val="multilevel"/>
    <w:tmpl w:val="8C225C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CC5671E"/>
    <w:multiLevelType w:val="multilevel"/>
    <w:tmpl w:val="112C050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eastAsia="Calibri" w:cs="Calibri"/>
        <w:b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Heading4"/>
      <w:lvlText w:val="%1.%4"/>
      <w:lvlJc w:val="left"/>
      <w:pPr>
        <w:ind w:left="1080" w:hanging="72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2ED"/>
    <w:rsid w:val="000D3FB8"/>
    <w:rsid w:val="001234F7"/>
    <w:rsid w:val="00193DD2"/>
    <w:rsid w:val="003043CC"/>
    <w:rsid w:val="00307005"/>
    <w:rsid w:val="00357C61"/>
    <w:rsid w:val="00391C8A"/>
    <w:rsid w:val="004F6878"/>
    <w:rsid w:val="006926E8"/>
    <w:rsid w:val="006938DA"/>
    <w:rsid w:val="007744FE"/>
    <w:rsid w:val="008322ED"/>
    <w:rsid w:val="008367C6"/>
    <w:rsid w:val="00854A9B"/>
    <w:rsid w:val="008F1DD8"/>
    <w:rsid w:val="00AC3A3C"/>
    <w:rsid w:val="00BA09BD"/>
    <w:rsid w:val="00BD4CD0"/>
    <w:rsid w:val="00C648A4"/>
    <w:rsid w:val="00DA4CC9"/>
    <w:rsid w:val="00DB30F5"/>
    <w:rsid w:val="00E01723"/>
    <w:rsid w:val="00E74BF8"/>
    <w:rsid w:val="00EC1CFA"/>
    <w:rsid w:val="00F3375A"/>
    <w:rsid w:val="00F3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2ED"/>
    <w:pPr>
      <w:suppressAutoHyphens/>
    </w:pPr>
    <w:rPr>
      <w:rFonts w:cs="Calibri"/>
      <w:color w:val="00000A"/>
      <w:sz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9"/>
    <w:qFormat/>
    <w:rsid w:val="008322ED"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customStyle="1" w:styleId="Heading2">
    <w:name w:val="Heading 2"/>
    <w:basedOn w:val="Normale"/>
    <w:uiPriority w:val="9"/>
    <w:semiHidden/>
    <w:unhideWhenUsed/>
    <w:qFormat/>
    <w:rsid w:val="008322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e"/>
    <w:uiPriority w:val="9"/>
    <w:semiHidden/>
    <w:unhideWhenUsed/>
    <w:qFormat/>
    <w:rsid w:val="008322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e"/>
    <w:uiPriority w:val="9"/>
    <w:semiHidden/>
    <w:unhideWhenUsed/>
    <w:qFormat/>
    <w:rsid w:val="008322ED"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customStyle="1" w:styleId="Heading5">
    <w:name w:val="Heading 5"/>
    <w:basedOn w:val="Normale"/>
    <w:uiPriority w:val="9"/>
    <w:semiHidden/>
    <w:unhideWhenUsed/>
    <w:qFormat/>
    <w:rsid w:val="008322E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e"/>
    <w:uiPriority w:val="9"/>
    <w:semiHidden/>
    <w:unhideWhenUsed/>
    <w:qFormat/>
    <w:rsid w:val="008322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WW8Num1z0">
    <w:name w:val="WW8Num1z0"/>
    <w:qFormat/>
    <w:rsid w:val="008322ED"/>
  </w:style>
  <w:style w:type="character" w:customStyle="1" w:styleId="WW8Num1z1">
    <w:name w:val="WW8Num1z1"/>
    <w:qFormat/>
    <w:rsid w:val="008322ED"/>
  </w:style>
  <w:style w:type="character" w:customStyle="1" w:styleId="WW8Num1z2">
    <w:name w:val="WW8Num1z2"/>
    <w:qFormat/>
    <w:rsid w:val="008322ED"/>
  </w:style>
  <w:style w:type="character" w:customStyle="1" w:styleId="WW8Num1z3">
    <w:name w:val="WW8Num1z3"/>
    <w:qFormat/>
    <w:rsid w:val="008322ED"/>
  </w:style>
  <w:style w:type="character" w:customStyle="1" w:styleId="WW8Num1z4">
    <w:name w:val="WW8Num1z4"/>
    <w:qFormat/>
    <w:rsid w:val="008322ED"/>
  </w:style>
  <w:style w:type="character" w:customStyle="1" w:styleId="WW8Num1z5">
    <w:name w:val="WW8Num1z5"/>
    <w:qFormat/>
    <w:rsid w:val="008322ED"/>
  </w:style>
  <w:style w:type="character" w:customStyle="1" w:styleId="WW8Num1z6">
    <w:name w:val="WW8Num1z6"/>
    <w:qFormat/>
    <w:rsid w:val="008322ED"/>
  </w:style>
  <w:style w:type="character" w:customStyle="1" w:styleId="WW8Num1z7">
    <w:name w:val="WW8Num1z7"/>
    <w:qFormat/>
    <w:rsid w:val="008322ED"/>
  </w:style>
  <w:style w:type="character" w:customStyle="1" w:styleId="WW8Num1z8">
    <w:name w:val="WW8Num1z8"/>
    <w:qFormat/>
    <w:rsid w:val="008322ED"/>
  </w:style>
  <w:style w:type="character" w:customStyle="1" w:styleId="WW8Num2z0">
    <w:name w:val="WW8Num2z0"/>
    <w:qFormat/>
    <w:rsid w:val="008322ED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</w:rPr>
  </w:style>
  <w:style w:type="character" w:customStyle="1" w:styleId="WW8Num2z1">
    <w:name w:val="WW8Num2z1"/>
    <w:qFormat/>
    <w:rsid w:val="008322ED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  <w:qFormat/>
    <w:rsid w:val="008322ED"/>
  </w:style>
  <w:style w:type="character" w:customStyle="1" w:styleId="WW8Num2z3">
    <w:name w:val="WW8Num2z3"/>
    <w:qFormat/>
    <w:rsid w:val="008322ED"/>
  </w:style>
  <w:style w:type="character" w:customStyle="1" w:styleId="WW8Num2z4">
    <w:name w:val="WW8Num2z4"/>
    <w:qFormat/>
    <w:rsid w:val="008322ED"/>
  </w:style>
  <w:style w:type="character" w:customStyle="1" w:styleId="WW8Num2z5">
    <w:name w:val="WW8Num2z5"/>
    <w:qFormat/>
    <w:rsid w:val="008322ED"/>
  </w:style>
  <w:style w:type="character" w:customStyle="1" w:styleId="WW8Num2z6">
    <w:name w:val="WW8Num2z6"/>
    <w:qFormat/>
    <w:rsid w:val="008322ED"/>
  </w:style>
  <w:style w:type="character" w:customStyle="1" w:styleId="WW8Num2z7">
    <w:name w:val="WW8Num2z7"/>
    <w:qFormat/>
    <w:rsid w:val="008322ED"/>
  </w:style>
  <w:style w:type="character" w:customStyle="1" w:styleId="WW8Num2z8">
    <w:name w:val="WW8Num2z8"/>
    <w:qFormat/>
    <w:rsid w:val="008322ED"/>
  </w:style>
  <w:style w:type="character" w:customStyle="1" w:styleId="WW8Num3z0">
    <w:name w:val="WW8Num3z0"/>
    <w:qFormat/>
    <w:rsid w:val="008322ED"/>
    <w:rPr>
      <w:rFonts w:ascii="Calibri" w:hAnsi="Calibri" w:cs="Arial"/>
      <w:b/>
      <w:sz w:val="20"/>
      <w:szCs w:val="18"/>
    </w:rPr>
  </w:style>
  <w:style w:type="character" w:customStyle="1" w:styleId="WW8Num3z1">
    <w:name w:val="WW8Num3z1"/>
    <w:qFormat/>
    <w:rsid w:val="008322ED"/>
  </w:style>
  <w:style w:type="character" w:customStyle="1" w:styleId="WW8Num4z0">
    <w:name w:val="WW8Num4z0"/>
    <w:qFormat/>
    <w:rsid w:val="008322ED"/>
    <w:rPr>
      <w:rFonts w:ascii="Calibri" w:eastAsia="Calibri" w:hAnsi="Calibri" w:cs="Times New Roman"/>
      <w:sz w:val="24"/>
    </w:rPr>
  </w:style>
  <w:style w:type="character" w:customStyle="1" w:styleId="WW8Num4z1">
    <w:name w:val="WW8Num4z1"/>
    <w:qFormat/>
    <w:rsid w:val="008322ED"/>
    <w:rPr>
      <w:rFonts w:ascii="Courier New" w:hAnsi="Courier New" w:cs="Courier New"/>
    </w:rPr>
  </w:style>
  <w:style w:type="character" w:customStyle="1" w:styleId="WW8Num4z2">
    <w:name w:val="WW8Num4z2"/>
    <w:qFormat/>
    <w:rsid w:val="008322ED"/>
    <w:rPr>
      <w:rFonts w:ascii="Wingdings" w:hAnsi="Wingdings" w:cs="Wingdings"/>
    </w:rPr>
  </w:style>
  <w:style w:type="character" w:customStyle="1" w:styleId="WW8Num4z3">
    <w:name w:val="WW8Num4z3"/>
    <w:qFormat/>
    <w:rsid w:val="008322ED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8322ED"/>
  </w:style>
  <w:style w:type="character" w:customStyle="1" w:styleId="Titolo1Carattere">
    <w:name w:val="Titolo 1 Carattere"/>
    <w:basedOn w:val="Carpredefinitoparagrafo1"/>
    <w:qFormat/>
    <w:rsid w:val="008322ED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qFormat/>
    <w:rsid w:val="008322ED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qFormat/>
    <w:rsid w:val="008322ED"/>
    <w:rPr>
      <w:vertAlign w:val="superscript"/>
    </w:rPr>
  </w:style>
  <w:style w:type="character" w:customStyle="1" w:styleId="Rimandonotaapidipagina1">
    <w:name w:val="Rimando nota a piè di pagina1"/>
    <w:qFormat/>
    <w:rsid w:val="008322ED"/>
    <w:rPr>
      <w:vertAlign w:val="superscript"/>
    </w:rPr>
  </w:style>
  <w:style w:type="character" w:customStyle="1" w:styleId="CollegamentoInternet">
    <w:name w:val="Collegamento Internet"/>
    <w:rsid w:val="008322ED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qFormat/>
    <w:rsid w:val="008322ED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qFormat/>
    <w:rsid w:val="008322ED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qFormat/>
    <w:rsid w:val="008322ED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qFormat/>
    <w:rsid w:val="008322ED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TestonotaapidipaginaCarattere1">
    <w:name w:val="Testo nota a piè di pagina Carattere1"/>
    <w:link w:val="FootnoteText"/>
    <w:uiPriority w:val="99"/>
    <w:qFormat/>
    <w:rsid w:val="0032683A"/>
    <w:rPr>
      <w:rFonts w:cs="Calibri"/>
      <w:sz w:val="20"/>
      <w:lang w:eastAsia="ar-SA"/>
    </w:rPr>
  </w:style>
  <w:style w:type="character" w:customStyle="1" w:styleId="ListLabel1">
    <w:name w:val="ListLabel 1"/>
    <w:qFormat/>
    <w:rsid w:val="008322ED"/>
    <w:rPr>
      <w:rFonts w:eastAsia="Calibri" w:cs="Calibri"/>
      <w:b/>
      <w:sz w:val="22"/>
      <w:szCs w:val="20"/>
    </w:rPr>
  </w:style>
  <w:style w:type="character" w:customStyle="1" w:styleId="ListLabel2">
    <w:name w:val="ListLabel 2"/>
    <w:qFormat/>
    <w:rsid w:val="008322E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0"/>
      <w:u w:val="none" w:color="000000"/>
      <w:vertAlign w:val="baseline"/>
    </w:rPr>
  </w:style>
  <w:style w:type="character" w:customStyle="1" w:styleId="ListLabel3">
    <w:name w:val="ListLabel 3"/>
    <w:qFormat/>
    <w:rsid w:val="008322ED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">
    <w:name w:val="ListLabel 4"/>
    <w:qFormat/>
    <w:rsid w:val="008322ED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">
    <w:name w:val="ListLabel 5"/>
    <w:qFormat/>
    <w:rsid w:val="008322ED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">
    <w:name w:val="ListLabel 6"/>
    <w:qFormat/>
    <w:rsid w:val="008322ED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">
    <w:name w:val="ListLabel 7"/>
    <w:qFormat/>
    <w:rsid w:val="008322ED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">
    <w:name w:val="ListLabel 8"/>
    <w:qFormat/>
    <w:rsid w:val="008322ED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">
    <w:name w:val="ListLabel 9"/>
    <w:qFormat/>
    <w:rsid w:val="008322ED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">
    <w:name w:val="ListLabel 10"/>
    <w:qFormat/>
    <w:rsid w:val="008322ED"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">
    <w:name w:val="ListLabel 11"/>
    <w:qFormat/>
    <w:rsid w:val="008322ED"/>
    <w:rPr>
      <w:rFonts w:eastAsia="Times New Roman" w:cs="Calibri"/>
      <w:b/>
      <w:sz w:val="20"/>
      <w:szCs w:val="20"/>
    </w:rPr>
  </w:style>
  <w:style w:type="character" w:customStyle="1" w:styleId="ListLabel12">
    <w:name w:val="ListLabel 12"/>
    <w:qFormat/>
    <w:rsid w:val="008322ED"/>
    <w:rPr>
      <w:rFonts w:cs="Times New Roman"/>
    </w:rPr>
  </w:style>
  <w:style w:type="character" w:customStyle="1" w:styleId="ListLabel13">
    <w:name w:val="ListLabel 13"/>
    <w:qFormat/>
    <w:rsid w:val="008322ED"/>
    <w:rPr>
      <w:rFonts w:cs="Times New Roman"/>
    </w:rPr>
  </w:style>
  <w:style w:type="character" w:customStyle="1" w:styleId="ListLabel14">
    <w:name w:val="ListLabel 14"/>
    <w:qFormat/>
    <w:rsid w:val="008322ED"/>
    <w:rPr>
      <w:rFonts w:cs="Times New Roman"/>
    </w:rPr>
  </w:style>
  <w:style w:type="character" w:customStyle="1" w:styleId="ListLabel15">
    <w:name w:val="ListLabel 15"/>
    <w:qFormat/>
    <w:rsid w:val="008322ED"/>
    <w:rPr>
      <w:rFonts w:cs="Times New Roman"/>
    </w:rPr>
  </w:style>
  <w:style w:type="character" w:customStyle="1" w:styleId="ListLabel16">
    <w:name w:val="ListLabel 16"/>
    <w:qFormat/>
    <w:rsid w:val="008322ED"/>
    <w:rPr>
      <w:rFonts w:cs="Times New Roman"/>
    </w:rPr>
  </w:style>
  <w:style w:type="character" w:customStyle="1" w:styleId="ListLabel17">
    <w:name w:val="ListLabel 17"/>
    <w:qFormat/>
    <w:rsid w:val="008322ED"/>
    <w:rPr>
      <w:rFonts w:cs="Times New Roman"/>
    </w:rPr>
  </w:style>
  <w:style w:type="character" w:customStyle="1" w:styleId="ListLabel18">
    <w:name w:val="ListLabel 18"/>
    <w:qFormat/>
    <w:rsid w:val="008322ED"/>
    <w:rPr>
      <w:rFonts w:cs="Times New Roman"/>
    </w:rPr>
  </w:style>
  <w:style w:type="character" w:customStyle="1" w:styleId="ListLabel19">
    <w:name w:val="ListLabel 19"/>
    <w:qFormat/>
    <w:rsid w:val="008322ED"/>
    <w:rPr>
      <w:rFonts w:cs="Times New Roman"/>
    </w:rPr>
  </w:style>
  <w:style w:type="character" w:customStyle="1" w:styleId="ListLabel20">
    <w:name w:val="ListLabel 20"/>
    <w:qFormat/>
    <w:rsid w:val="008322ED"/>
    <w:rPr>
      <w:rFonts w:cs="Courier New"/>
    </w:rPr>
  </w:style>
  <w:style w:type="character" w:customStyle="1" w:styleId="ListLabel21">
    <w:name w:val="ListLabel 21"/>
    <w:qFormat/>
    <w:rsid w:val="008322ED"/>
    <w:rPr>
      <w:rFonts w:cs="Courier New"/>
    </w:rPr>
  </w:style>
  <w:style w:type="character" w:customStyle="1" w:styleId="ListLabel22">
    <w:name w:val="ListLabel 22"/>
    <w:qFormat/>
    <w:rsid w:val="008322ED"/>
    <w:rPr>
      <w:rFonts w:cs="Courier New"/>
    </w:rPr>
  </w:style>
  <w:style w:type="character" w:customStyle="1" w:styleId="ListLabel23">
    <w:name w:val="ListLabel 23"/>
    <w:qFormat/>
    <w:rsid w:val="008322ED"/>
    <w:rPr>
      <w:rFonts w:eastAsia="Calibri" w:cs="Calibri"/>
      <w:b/>
      <w:sz w:val="20"/>
      <w:szCs w:val="20"/>
    </w:rPr>
  </w:style>
  <w:style w:type="character" w:customStyle="1" w:styleId="Caratterinotaapidipagina">
    <w:name w:val="Caratteri nota a piè di pagina"/>
    <w:qFormat/>
    <w:rsid w:val="008322ED"/>
  </w:style>
  <w:style w:type="character" w:customStyle="1" w:styleId="Richiamoallanotaapidipagina">
    <w:name w:val="Richiamo alla nota a piè di pagina"/>
    <w:rsid w:val="008322ED"/>
    <w:rPr>
      <w:vertAlign w:val="superscript"/>
    </w:rPr>
  </w:style>
  <w:style w:type="character" w:customStyle="1" w:styleId="Richiamoallanotadichiusura">
    <w:name w:val="Richiamo alla nota di chiusura"/>
    <w:rsid w:val="008322ED"/>
    <w:rPr>
      <w:vertAlign w:val="superscript"/>
    </w:rPr>
  </w:style>
  <w:style w:type="character" w:customStyle="1" w:styleId="Caratterinotadichiusura">
    <w:name w:val="Caratteri nota di chiusura"/>
    <w:qFormat/>
    <w:rsid w:val="008322ED"/>
  </w:style>
  <w:style w:type="character" w:customStyle="1" w:styleId="ListLabel24">
    <w:name w:val="ListLabel 24"/>
    <w:qFormat/>
    <w:rsid w:val="008322ED"/>
    <w:rPr>
      <w:rFonts w:eastAsia="Calibri" w:cs="Calibri"/>
      <w:b/>
      <w:sz w:val="20"/>
      <w:szCs w:val="20"/>
    </w:rPr>
  </w:style>
  <w:style w:type="character" w:customStyle="1" w:styleId="ListLabel25">
    <w:name w:val="ListLabel 25"/>
    <w:qFormat/>
    <w:rsid w:val="008322ED"/>
    <w:rPr>
      <w:rFonts w:ascii="Calibri" w:eastAsia="Calibri" w:hAnsi="Calibri" w:cs="Calibri"/>
      <w:b/>
      <w:sz w:val="22"/>
      <w:szCs w:val="20"/>
    </w:rPr>
  </w:style>
  <w:style w:type="character" w:customStyle="1" w:styleId="ListLabel26">
    <w:name w:val="ListLabel 26"/>
    <w:qFormat/>
    <w:rsid w:val="008322ED"/>
    <w:rPr>
      <w:rFonts w:ascii="Calibri" w:hAnsi="Calibri" w:cs="Wingdings"/>
      <w:b w:val="0"/>
      <w:i w:val="0"/>
      <w:strike w:val="0"/>
      <w:dstrike w:val="0"/>
      <w:color w:val="000000"/>
      <w:position w:val="0"/>
      <w:sz w:val="22"/>
      <w:szCs w:val="20"/>
      <w:u w:val="none" w:color="000000"/>
      <w:vertAlign w:val="baseline"/>
    </w:rPr>
  </w:style>
  <w:style w:type="character" w:customStyle="1" w:styleId="ListLabel27">
    <w:name w:val="ListLabel 27"/>
    <w:qFormat/>
    <w:rsid w:val="008322ED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8">
    <w:name w:val="ListLabel 28"/>
    <w:qFormat/>
    <w:rsid w:val="008322ED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9">
    <w:name w:val="ListLabel 29"/>
    <w:qFormat/>
    <w:rsid w:val="008322ED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0">
    <w:name w:val="ListLabel 30"/>
    <w:qFormat/>
    <w:rsid w:val="008322ED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1">
    <w:name w:val="ListLabel 31"/>
    <w:qFormat/>
    <w:rsid w:val="008322ED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2">
    <w:name w:val="ListLabel 32"/>
    <w:qFormat/>
    <w:rsid w:val="008322ED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3">
    <w:name w:val="ListLabel 33"/>
    <w:qFormat/>
    <w:rsid w:val="008322ED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4">
    <w:name w:val="ListLabel 34"/>
    <w:qFormat/>
    <w:rsid w:val="008322ED"/>
    <w:rPr>
      <w:rFonts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5">
    <w:name w:val="ListLabel 35"/>
    <w:qFormat/>
    <w:rsid w:val="008322ED"/>
    <w:rPr>
      <w:rFonts w:ascii="Calibri" w:hAnsi="Calibri" w:cs="Symbol"/>
      <w:sz w:val="22"/>
    </w:rPr>
  </w:style>
  <w:style w:type="character" w:customStyle="1" w:styleId="ListLabel36">
    <w:name w:val="ListLabel 36"/>
    <w:qFormat/>
    <w:rsid w:val="008322ED"/>
    <w:rPr>
      <w:rFonts w:cs="Courier New"/>
    </w:rPr>
  </w:style>
  <w:style w:type="character" w:customStyle="1" w:styleId="ListLabel37">
    <w:name w:val="ListLabel 37"/>
    <w:qFormat/>
    <w:rsid w:val="008322ED"/>
    <w:rPr>
      <w:rFonts w:cs="Wingdings"/>
    </w:rPr>
  </w:style>
  <w:style w:type="character" w:customStyle="1" w:styleId="ListLabel38">
    <w:name w:val="ListLabel 38"/>
    <w:qFormat/>
    <w:rsid w:val="008322ED"/>
    <w:rPr>
      <w:rFonts w:cs="Symbol"/>
    </w:rPr>
  </w:style>
  <w:style w:type="character" w:customStyle="1" w:styleId="ListLabel39">
    <w:name w:val="ListLabel 39"/>
    <w:qFormat/>
    <w:rsid w:val="008322ED"/>
    <w:rPr>
      <w:rFonts w:cs="Courier New"/>
    </w:rPr>
  </w:style>
  <w:style w:type="character" w:customStyle="1" w:styleId="ListLabel40">
    <w:name w:val="ListLabel 40"/>
    <w:qFormat/>
    <w:rsid w:val="008322ED"/>
    <w:rPr>
      <w:rFonts w:cs="Wingdings"/>
    </w:rPr>
  </w:style>
  <w:style w:type="character" w:customStyle="1" w:styleId="ListLabel41">
    <w:name w:val="ListLabel 41"/>
    <w:qFormat/>
    <w:rsid w:val="008322ED"/>
    <w:rPr>
      <w:rFonts w:cs="Symbol"/>
    </w:rPr>
  </w:style>
  <w:style w:type="character" w:customStyle="1" w:styleId="ListLabel42">
    <w:name w:val="ListLabel 42"/>
    <w:qFormat/>
    <w:rsid w:val="008322ED"/>
    <w:rPr>
      <w:rFonts w:cs="Courier New"/>
    </w:rPr>
  </w:style>
  <w:style w:type="character" w:customStyle="1" w:styleId="ListLabel43">
    <w:name w:val="ListLabel 43"/>
    <w:qFormat/>
    <w:rsid w:val="008322ED"/>
    <w:rPr>
      <w:rFonts w:cs="Wingdings"/>
    </w:rPr>
  </w:style>
  <w:style w:type="paragraph" w:styleId="Titolo">
    <w:name w:val="Title"/>
    <w:basedOn w:val="Normale"/>
    <w:next w:val="Corpodeltesto"/>
    <w:uiPriority w:val="10"/>
    <w:qFormat/>
    <w:rsid w:val="008322ED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rsid w:val="008322ED"/>
    <w:pPr>
      <w:spacing w:after="120"/>
    </w:pPr>
  </w:style>
  <w:style w:type="paragraph" w:styleId="Elenco">
    <w:name w:val="List"/>
    <w:basedOn w:val="Corpodeltesto"/>
    <w:rsid w:val="008322ED"/>
    <w:rPr>
      <w:rFonts w:cs="Mangal"/>
    </w:rPr>
  </w:style>
  <w:style w:type="paragraph" w:customStyle="1" w:styleId="Caption">
    <w:name w:val="Caption"/>
    <w:basedOn w:val="Normale"/>
    <w:qFormat/>
    <w:rsid w:val="008322E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8322ED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qFormat/>
    <w:rsid w:val="008322E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rsid w:val="008322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noteText">
    <w:name w:val="Footnote Text"/>
    <w:basedOn w:val="Normale"/>
    <w:link w:val="TestonotaapidipaginaCarattere1"/>
    <w:uiPriority w:val="99"/>
    <w:rsid w:val="008322ED"/>
    <w:rPr>
      <w:sz w:val="20"/>
    </w:rPr>
  </w:style>
  <w:style w:type="paragraph" w:customStyle="1" w:styleId="Intestazione1">
    <w:name w:val="Intestazione1"/>
    <w:basedOn w:val="Normale"/>
    <w:qFormat/>
    <w:rsid w:val="008322ED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8322ED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qFormat/>
    <w:rsid w:val="008322E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8322ED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rsid w:val="008322ED"/>
    <w:pPr>
      <w:suppressLineNumbers/>
    </w:pPr>
  </w:style>
  <w:style w:type="paragraph" w:customStyle="1" w:styleId="Intestazionetabella">
    <w:name w:val="Intestazione tabella"/>
    <w:basedOn w:val="Contenutotabella"/>
    <w:qFormat/>
    <w:rsid w:val="008322ED"/>
    <w:pPr>
      <w:jc w:val="center"/>
    </w:pPr>
    <w:rPr>
      <w:b/>
      <w:bCs/>
    </w:rPr>
  </w:style>
  <w:style w:type="paragraph" w:styleId="Sottotitolo">
    <w:name w:val="Subtitle"/>
    <w:basedOn w:val="Normale"/>
    <w:uiPriority w:val="11"/>
    <w:qFormat/>
    <w:rsid w:val="008322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qFormat/>
    <w:rsid w:val="00CB54EF"/>
    <w:rPr>
      <w:color w:val="000000"/>
      <w:sz w:val="24"/>
      <w:szCs w:val="24"/>
    </w:rPr>
  </w:style>
  <w:style w:type="table" w:customStyle="1" w:styleId="TableNormal">
    <w:name w:val="Table Normal"/>
    <w:rsid w:val="008322E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8322E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b2bq27SQa6aGDT6wD693opIhshQ==">AMUW2mXM9q7KOoRSZdlyVpl/LLtDvliNqheG+Fp55wOfQzp4rMOoFmMR7lT7cvlSlT6pa7lYp/SyqMYMoZTzNcmEX5Ur7+77j724HYMBpVU3TxXPcIj0XHl/wndSow9HKas3Ol+w/5pU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grazia rossini</cp:lastModifiedBy>
  <cp:revision>6</cp:revision>
  <dcterms:created xsi:type="dcterms:W3CDTF">2023-05-27T09:01:00Z</dcterms:created>
  <dcterms:modified xsi:type="dcterms:W3CDTF">2023-05-30T10:51:00Z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